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71" w:rsidRDefault="00DA1C71" w:rsidP="00DA1C71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A1C71" w:rsidRDefault="00DA1C71" w:rsidP="00DA1C71">
      <w:pPr>
        <w:spacing w:after="0" w:line="408" w:lineRule="auto"/>
        <w:ind w:left="120"/>
        <w:jc w:val="center"/>
        <w:rPr>
          <w:lang w:val="ru-RU"/>
        </w:rPr>
      </w:pPr>
      <w:bookmarkStart w:id="1" w:name="fc95e711-94d3-4542-83fc-19f3781362f2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A1C71" w:rsidRDefault="00DA1C71" w:rsidP="00DA1C7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Куйбышевский район</w:t>
      </w:r>
      <w:bookmarkStart w:id="2" w:name="72517864-8707-481e-8e05-fa8fbeb56841"/>
      <w:bookmarkEnd w:id="2"/>
    </w:p>
    <w:p w:rsidR="00DA1C71" w:rsidRDefault="00DA1C71" w:rsidP="00DA1C7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DA1C71" w:rsidRDefault="00DA1C71" w:rsidP="00DA1C71">
      <w:pPr>
        <w:spacing w:after="0"/>
        <w:ind w:left="120"/>
        <w:rPr>
          <w:lang w:val="ru-RU"/>
        </w:rPr>
      </w:pPr>
    </w:p>
    <w:p w:rsidR="00DA1C71" w:rsidRDefault="00DA1C71" w:rsidP="00DA1C71">
      <w:pPr>
        <w:spacing w:after="0"/>
        <w:ind w:left="120"/>
        <w:rPr>
          <w:lang w:val="ru-RU"/>
        </w:rPr>
      </w:pPr>
    </w:p>
    <w:p w:rsidR="00DA1C71" w:rsidRDefault="00DA1C71" w:rsidP="00DA1C71">
      <w:pPr>
        <w:spacing w:after="0"/>
        <w:ind w:left="120"/>
        <w:rPr>
          <w:lang w:val="ru-RU"/>
        </w:rPr>
      </w:pPr>
    </w:p>
    <w:p w:rsidR="00DA1C71" w:rsidRDefault="00DA1C71" w:rsidP="00DA1C7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A1C71" w:rsidTr="00C3162D">
        <w:tc>
          <w:tcPr>
            <w:tcW w:w="3114" w:type="dxa"/>
          </w:tcPr>
          <w:p w:rsidR="00DA1C71" w:rsidRDefault="00DA1C71" w:rsidP="00C3162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A1C71" w:rsidRDefault="00DA1C71" w:rsidP="00C316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учителей-предметников</w:t>
            </w:r>
          </w:p>
          <w:p w:rsidR="00DA1C71" w:rsidRDefault="00DA1C71" w:rsidP="00C316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1C71" w:rsidRDefault="00DA1C71" w:rsidP="00C316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Сараева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DA1C71" w:rsidRDefault="00DA1C71" w:rsidP="00C316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 1 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DA1C71" w:rsidRDefault="00DA1C71" w:rsidP="00C316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A1C71" w:rsidRDefault="00DA1C71" w:rsidP="00C316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A1C71" w:rsidRDefault="00DA1C71" w:rsidP="00C316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DA1C71" w:rsidRDefault="00DA1C71" w:rsidP="00C316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1C71" w:rsidRDefault="00DA1C71" w:rsidP="00C316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DA1C71" w:rsidRDefault="00DA1C71" w:rsidP="00C316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 1 от «30» 08   2023 г.</w:t>
            </w:r>
          </w:p>
          <w:p w:rsidR="00DA1C71" w:rsidRDefault="00DA1C71" w:rsidP="00C316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A1C71" w:rsidRDefault="00DA1C71" w:rsidP="00C316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A1C71" w:rsidRDefault="00DA1C71" w:rsidP="00C316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A1C71" w:rsidRDefault="00DA1C71" w:rsidP="00C316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1C71" w:rsidRDefault="00DA1C71" w:rsidP="00C316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DA1C71" w:rsidRDefault="00DA1C71" w:rsidP="00C316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216-ОД от «31» 08   2023 г.</w:t>
            </w:r>
          </w:p>
          <w:p w:rsidR="00DA1C71" w:rsidRDefault="00DA1C71" w:rsidP="00C316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A1C71" w:rsidRDefault="00DA1C71" w:rsidP="00DA1C71">
      <w:pPr>
        <w:spacing w:after="0"/>
        <w:ind w:left="120"/>
      </w:pPr>
    </w:p>
    <w:p w:rsidR="00DA1C71" w:rsidRDefault="00DA1C71" w:rsidP="00DA1C71">
      <w:pPr>
        <w:spacing w:after="0"/>
        <w:ind w:left="120"/>
      </w:pPr>
    </w:p>
    <w:p w:rsidR="00DA1C71" w:rsidRDefault="00DA1C71" w:rsidP="00DA1C71">
      <w:pPr>
        <w:spacing w:after="0"/>
        <w:ind w:left="120"/>
      </w:pPr>
    </w:p>
    <w:p w:rsidR="00DA1C71" w:rsidRDefault="00DA1C71" w:rsidP="00DA1C71">
      <w:pPr>
        <w:spacing w:after="0"/>
        <w:ind w:left="120"/>
      </w:pPr>
    </w:p>
    <w:p w:rsidR="00DA1C71" w:rsidRDefault="00DA1C71" w:rsidP="00DA1C71">
      <w:pPr>
        <w:spacing w:after="0"/>
        <w:ind w:left="120"/>
      </w:pPr>
    </w:p>
    <w:p w:rsidR="00DA1C71" w:rsidRDefault="00DA1C71" w:rsidP="00DA1C7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A1C71" w:rsidRPr="0085035E" w:rsidRDefault="00DA1C71" w:rsidP="00DA1C7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B577D">
        <w:rPr>
          <w:rFonts w:ascii="Times New Roman" w:hAnsi="Times New Roman"/>
          <w:color w:val="000000"/>
          <w:sz w:val="28"/>
          <w:lang w:val="ru-RU"/>
        </w:rPr>
        <w:t>(</w:t>
      </w:r>
      <w:r w:rsidRPr="0085035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85035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«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химия</w:t>
      </w:r>
      <w:r w:rsidRPr="0085035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 (Базовый уровень)</w:t>
      </w:r>
      <w:proofErr w:type="gramEnd"/>
    </w:p>
    <w:p w:rsidR="00DA1C71" w:rsidRPr="00527D32" w:rsidRDefault="00DA1C71" w:rsidP="00DA1C7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   8-9</w:t>
      </w:r>
      <w:r w:rsidRPr="00527D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ов</w:t>
      </w:r>
      <w:r w:rsidRPr="00527D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A1C71" w:rsidRPr="002D3CAD" w:rsidRDefault="00DA1C71" w:rsidP="00DA1C71">
      <w:pPr>
        <w:spacing w:after="0"/>
        <w:jc w:val="center"/>
        <w:rPr>
          <w:sz w:val="28"/>
          <w:szCs w:val="28"/>
          <w:lang w:val="ru-RU"/>
        </w:rPr>
      </w:pPr>
      <w:r w:rsidRPr="002D3CA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‌</w:t>
      </w:r>
      <w:r w:rsidRPr="002D3CAD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:rsidR="00DA1C71" w:rsidRPr="000C459F" w:rsidRDefault="00DA1C71" w:rsidP="00DA1C7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A1C71" w:rsidRPr="000A5AA9" w:rsidRDefault="00DA1C71" w:rsidP="00DA1C71">
      <w:pPr>
        <w:rPr>
          <w:rFonts w:ascii="Times New Roman" w:hAnsi="Times New Roman" w:cs="Times New Roman"/>
          <w:lang w:val="ru-RU"/>
        </w:rPr>
        <w:sectPr w:rsidR="00DA1C71" w:rsidRPr="000A5AA9">
          <w:pgSz w:w="11906" w:h="16383"/>
          <w:pgMar w:top="1134" w:right="850" w:bottom="1134" w:left="1701" w:header="720" w:footer="720" w:gutter="0"/>
          <w:cols w:space="720"/>
        </w:sectPr>
      </w:pPr>
    </w:p>
    <w:p w:rsidR="00DA1C71" w:rsidRPr="000A5AA9" w:rsidRDefault="00DA1C71" w:rsidP="00DA1C7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3" w:name="block-2198501"/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1C71" w:rsidRPr="000A5AA9" w:rsidRDefault="00DA1C71" w:rsidP="00DA1C7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межпредметных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внутрипредметных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Изучение химии: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естественно­-научной грамотности обучающихся;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– атомно­-молекулярного учения как основы всего естествознания;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333333"/>
          <w:sz w:val="28"/>
          <w:lang w:val="ru-RU"/>
        </w:rPr>
        <w:t xml:space="preserve">– 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​‌</w:t>
      </w:r>
      <w:bookmarkStart w:id="4" w:name="9012e5c9-2e66-40e9-9799-caf6f2595164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4"/>
      <w:r w:rsidRPr="000A5AA9">
        <w:rPr>
          <w:rFonts w:ascii="Times New Roman" w:hAnsi="Times New Roman" w:cs="Times New Roman"/>
          <w:color w:val="000000"/>
          <w:sz w:val="28"/>
          <w:lang w:val="ru-RU"/>
        </w:rPr>
        <w:t>‌‌</w:t>
      </w:r>
    </w:p>
    <w:p w:rsidR="00DA1C71" w:rsidRPr="000A5AA9" w:rsidRDefault="00DA1C71" w:rsidP="00DA1C7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DA1C71" w:rsidRPr="000A5AA9" w:rsidRDefault="00DA1C71" w:rsidP="00DA1C7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DA1C71" w:rsidRPr="000A5AA9" w:rsidRDefault="00DA1C71" w:rsidP="00DA1C71">
      <w:pPr>
        <w:rPr>
          <w:rFonts w:ascii="Times New Roman" w:hAnsi="Times New Roman" w:cs="Times New Roman"/>
          <w:lang w:val="ru-RU"/>
        </w:rPr>
        <w:sectPr w:rsidR="00DA1C71" w:rsidRPr="000A5AA9">
          <w:pgSz w:w="11906" w:h="16383"/>
          <w:pgMar w:top="1134" w:right="850" w:bottom="1134" w:left="1701" w:header="720" w:footer="720" w:gutter="0"/>
          <w:cols w:space="720"/>
        </w:sectPr>
      </w:pPr>
    </w:p>
    <w:p w:rsidR="00DA1C71" w:rsidRPr="000A5AA9" w:rsidRDefault="00DA1C71" w:rsidP="00DA1C7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5" w:name="block-2198502"/>
      <w:bookmarkEnd w:id="3"/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​</w:t>
      </w: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СОДЕРЖАНИЕ ОБУЧЕНИЯ</w:t>
      </w:r>
    </w:p>
    <w:p w:rsidR="00DA1C71" w:rsidRPr="000A5AA9" w:rsidRDefault="00DA1C71" w:rsidP="00DA1C7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8 КЛАСС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Химический эксперимент</w:t>
      </w: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: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 w:rsidRPr="000A5AA9">
        <w:rPr>
          <w:rFonts w:ascii="Times New Roman" w:hAnsi="Times New Roman" w:cs="Times New Roman"/>
          <w:color w:val="000000"/>
          <w:sz w:val="28"/>
        </w:rPr>
        <w:t>II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 w:rsidRPr="000A5AA9">
        <w:rPr>
          <w:rFonts w:ascii="Times New Roman" w:hAnsi="Times New Roman" w:cs="Times New Roman"/>
          <w:color w:val="000000"/>
          <w:sz w:val="28"/>
        </w:rPr>
        <w:t>II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шаростержневых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Химический эксперимент</w:t>
      </w: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: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0A5AA9">
        <w:rPr>
          <w:rFonts w:ascii="Times New Roman" w:hAnsi="Times New Roman" w:cs="Times New Roman"/>
          <w:color w:val="000000"/>
          <w:sz w:val="28"/>
        </w:rPr>
        <w:t>II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 w:rsidRPr="000A5AA9">
        <w:rPr>
          <w:rFonts w:ascii="Times New Roman" w:hAnsi="Times New Roman" w:cs="Times New Roman"/>
          <w:color w:val="000000"/>
          <w:sz w:val="28"/>
        </w:rPr>
        <w:t>II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Окислительно</w:t>
      </w:r>
      <w:proofErr w:type="spellEnd"/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-восстановительные реакции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длиннопериодная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Электроотрицательность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Окислительно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>­-восстановительные реакции. Процессы окисления и восстановления. Окислители и восстановители.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Химический эксперимент</w:t>
      </w: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: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окислительно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0A5AA9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0A5AA9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связи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межпредметных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Биология: фотосинтез, дыхание, биосфера.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9 КЛАСС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Вещество и химическая реакция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Окислительно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окислительно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окислительно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>­-восстановительных реакций с использованием метода электронного баланса.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неэлектролиты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Химический эксперимент</w:t>
      </w: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: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окислительно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Неметаллы и их соединения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Хлороводород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хлороводорода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Общая характеристика элементов </w:t>
      </w:r>
      <w:r w:rsidRPr="000A5AA9">
        <w:rPr>
          <w:rFonts w:ascii="Times New Roman" w:hAnsi="Times New Roman" w:cs="Times New Roman"/>
          <w:color w:val="000000"/>
          <w:sz w:val="28"/>
        </w:rPr>
        <w:t>VI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Общая характеристика элементов </w:t>
      </w:r>
      <w:r w:rsidRPr="000A5AA9">
        <w:rPr>
          <w:rFonts w:ascii="Times New Roman" w:hAnsi="Times New Roman" w:cs="Times New Roman"/>
          <w:color w:val="000000"/>
          <w:sz w:val="28"/>
        </w:rPr>
        <w:t>V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 w:rsidRPr="000A5AA9">
        <w:rPr>
          <w:rFonts w:ascii="Times New Roman" w:hAnsi="Times New Roman" w:cs="Times New Roman"/>
          <w:color w:val="000000"/>
          <w:sz w:val="28"/>
        </w:rPr>
        <w:t>V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Общая характеристика элементов </w:t>
      </w:r>
      <w:r w:rsidRPr="000A5AA9">
        <w:rPr>
          <w:rFonts w:ascii="Times New Roman" w:hAnsi="Times New Roman" w:cs="Times New Roman"/>
          <w:color w:val="000000"/>
          <w:sz w:val="28"/>
        </w:rPr>
        <w:t>IV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0A5AA9">
        <w:rPr>
          <w:rFonts w:ascii="Times New Roman" w:hAnsi="Times New Roman" w:cs="Times New Roman"/>
          <w:color w:val="000000"/>
          <w:sz w:val="28"/>
        </w:rPr>
        <w:t>IV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0A5AA9">
        <w:rPr>
          <w:rFonts w:ascii="Times New Roman" w:hAnsi="Times New Roman" w:cs="Times New Roman"/>
          <w:color w:val="000000"/>
          <w:sz w:val="28"/>
        </w:rPr>
        <w:t>IV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Химический эксперимент</w:t>
      </w: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: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Металлы и их соединения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0A5AA9">
        <w:rPr>
          <w:rFonts w:ascii="Times New Roman" w:hAnsi="Times New Roman" w:cs="Times New Roman"/>
          <w:color w:val="000000"/>
          <w:sz w:val="28"/>
        </w:rPr>
        <w:t>II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) и железа (</w:t>
      </w:r>
      <w:r w:rsidRPr="000A5AA9">
        <w:rPr>
          <w:rFonts w:ascii="Times New Roman" w:hAnsi="Times New Roman" w:cs="Times New Roman"/>
          <w:color w:val="000000"/>
          <w:sz w:val="28"/>
        </w:rPr>
        <w:t>III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), их состав, свойства и получение.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Химический эксперимент</w:t>
      </w: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: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0A5AA9">
        <w:rPr>
          <w:rFonts w:ascii="Times New Roman" w:hAnsi="Times New Roman" w:cs="Times New Roman"/>
          <w:color w:val="000000"/>
          <w:sz w:val="28"/>
        </w:rPr>
        <w:t>II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) и железа (</w:t>
      </w:r>
      <w:r w:rsidRPr="000A5AA9">
        <w:rPr>
          <w:rFonts w:ascii="Times New Roman" w:hAnsi="Times New Roman" w:cs="Times New Roman"/>
          <w:color w:val="000000"/>
          <w:sz w:val="28"/>
        </w:rPr>
        <w:t>III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), меди (</w:t>
      </w:r>
      <w:r w:rsidRPr="000A5AA9">
        <w:rPr>
          <w:rFonts w:ascii="Times New Roman" w:hAnsi="Times New Roman" w:cs="Times New Roman"/>
          <w:color w:val="000000"/>
          <w:sz w:val="28"/>
        </w:rPr>
        <w:t>II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Химия и окружающая среда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Химический эксперимент: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0A5AA9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0A5AA9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связи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межпредметных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DA1C71" w:rsidRPr="000A5AA9" w:rsidRDefault="00DA1C71" w:rsidP="00DA1C71">
      <w:pPr>
        <w:rPr>
          <w:rFonts w:ascii="Times New Roman" w:hAnsi="Times New Roman" w:cs="Times New Roman"/>
          <w:lang w:val="ru-RU"/>
        </w:rPr>
        <w:sectPr w:rsidR="00DA1C71" w:rsidRPr="000A5AA9">
          <w:pgSz w:w="11906" w:h="16383"/>
          <w:pgMar w:top="1134" w:right="850" w:bottom="1134" w:left="1701" w:header="720" w:footer="720" w:gutter="0"/>
          <w:cols w:space="720"/>
        </w:sectPr>
      </w:pPr>
    </w:p>
    <w:p w:rsidR="00DA1C71" w:rsidRPr="000A5AA9" w:rsidRDefault="00DA1C71" w:rsidP="00DA1C7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6" w:name="block-2198504"/>
      <w:bookmarkEnd w:id="5"/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DA1C71" w:rsidRPr="000A5AA9" w:rsidRDefault="00DA1C71" w:rsidP="00DA1C7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1)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патриотического воспитания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2)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гражданского воспитания: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3)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ценности научного познания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7" w:name="_Toc138318759"/>
      <w:bookmarkEnd w:id="7"/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4)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формирования культуры здоровья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5)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трудового воспитания: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6)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экологического воспитания: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В составе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метапредметных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Базовые логические действия: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метапредметные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Базовые исследовательские действия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Работа с информацией: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8" w:name="_Toc138318760"/>
      <w:bookmarkStart w:id="9" w:name="_Toc134720971"/>
      <w:bookmarkEnd w:id="8"/>
      <w:bookmarkEnd w:id="9"/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К концу обучения в</w:t>
      </w: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8 классе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сформированность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у обучающихся умений:</w:t>
      </w:r>
    </w:p>
    <w:p w:rsidR="00DA1C71" w:rsidRPr="000A5AA9" w:rsidRDefault="00DA1C71" w:rsidP="00DA1C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электроотрицательность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орбиталь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DA1C71" w:rsidRPr="000A5AA9" w:rsidRDefault="00DA1C71" w:rsidP="00DA1C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DA1C71" w:rsidRPr="000A5AA9" w:rsidRDefault="00DA1C71" w:rsidP="00DA1C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DA1C71" w:rsidRPr="000A5AA9" w:rsidRDefault="00DA1C71" w:rsidP="00DA1C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DA1C71" w:rsidRPr="000A5AA9" w:rsidRDefault="00DA1C71" w:rsidP="00DA1C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DA1C71" w:rsidRPr="000A5AA9" w:rsidRDefault="00DA1C71" w:rsidP="00DA1C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DA1C71" w:rsidRPr="000A5AA9" w:rsidRDefault="00DA1C71" w:rsidP="00DA1C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DA1C71" w:rsidRPr="000A5AA9" w:rsidRDefault="00DA1C71" w:rsidP="00DA1C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DA1C71" w:rsidRPr="000A5AA9" w:rsidRDefault="00DA1C71" w:rsidP="00DA1C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DA1C71" w:rsidRPr="000A5AA9" w:rsidRDefault="00DA1C71" w:rsidP="00DA1C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DA1C71" w:rsidRPr="000A5AA9" w:rsidRDefault="00DA1C71" w:rsidP="00DA1C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DA1C71" w:rsidRPr="000A5AA9" w:rsidRDefault="00DA1C71" w:rsidP="00DA1C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DA1C71" w:rsidRPr="000A5AA9" w:rsidRDefault="00DA1C71" w:rsidP="00DA1C7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К концу обучения в</w:t>
      </w:r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9 классе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сформированность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 у обучающихся умений:</w:t>
      </w:r>
    </w:p>
    <w:p w:rsidR="00DA1C71" w:rsidRPr="000A5AA9" w:rsidRDefault="00DA1C71" w:rsidP="00DA1C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электроотрицательность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неэлектролиты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окислительно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DA1C71" w:rsidRPr="000A5AA9" w:rsidRDefault="00DA1C71" w:rsidP="00DA1C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DA1C71" w:rsidRPr="000A5AA9" w:rsidRDefault="00DA1C71" w:rsidP="00DA1C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DA1C71" w:rsidRPr="000A5AA9" w:rsidRDefault="00DA1C71" w:rsidP="00DA1C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DA1C71" w:rsidRPr="000A5AA9" w:rsidRDefault="00DA1C71" w:rsidP="00DA1C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DA1C71" w:rsidRPr="000A5AA9" w:rsidRDefault="00DA1C71" w:rsidP="00DA1C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DA1C71" w:rsidRPr="000A5AA9" w:rsidRDefault="00DA1C71" w:rsidP="00DA1C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DA1C71" w:rsidRPr="000A5AA9" w:rsidRDefault="00DA1C71" w:rsidP="00DA1C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0A5AA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DA1C71" w:rsidRPr="000A5AA9" w:rsidRDefault="00DA1C71" w:rsidP="00DA1C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0A5AA9">
        <w:rPr>
          <w:rFonts w:ascii="Times New Roman" w:hAnsi="Times New Roman" w:cs="Times New Roman"/>
          <w:color w:val="000000"/>
          <w:sz w:val="28"/>
          <w:lang w:val="ru-RU"/>
        </w:rPr>
        <w:t>окислительно</w:t>
      </w:r>
      <w:proofErr w:type="spellEnd"/>
      <w:r w:rsidRPr="000A5AA9">
        <w:rPr>
          <w:rFonts w:ascii="Times New Roman" w:hAnsi="Times New Roman" w:cs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DA1C71" w:rsidRPr="000A5AA9" w:rsidRDefault="00DA1C71" w:rsidP="00DA1C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DA1C71" w:rsidRPr="000A5AA9" w:rsidRDefault="00DA1C71" w:rsidP="00DA1C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DA1C71" w:rsidRPr="000A5AA9" w:rsidRDefault="00DA1C71" w:rsidP="00DA1C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DA1C71" w:rsidRPr="000A5AA9" w:rsidRDefault="00DA1C71" w:rsidP="00DA1C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DA1C71" w:rsidRPr="000A5AA9" w:rsidRDefault="00DA1C71" w:rsidP="00DA1C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A5AA9">
        <w:rPr>
          <w:rFonts w:ascii="Times New Roman" w:hAnsi="Times New Roman" w:cs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DA1C71" w:rsidRPr="000A5AA9" w:rsidRDefault="00DA1C71" w:rsidP="00DA1C71">
      <w:pPr>
        <w:rPr>
          <w:rFonts w:ascii="Times New Roman" w:hAnsi="Times New Roman" w:cs="Times New Roman"/>
          <w:lang w:val="ru-RU"/>
        </w:rPr>
        <w:sectPr w:rsidR="00DA1C71" w:rsidRPr="000A5AA9">
          <w:pgSz w:w="11906" w:h="16383"/>
          <w:pgMar w:top="1134" w:right="850" w:bottom="1134" w:left="1701" w:header="720" w:footer="720" w:gutter="0"/>
          <w:cols w:space="720"/>
        </w:sectPr>
      </w:pPr>
    </w:p>
    <w:p w:rsidR="00DA1C71" w:rsidRPr="000A5AA9" w:rsidRDefault="00DA1C71" w:rsidP="00DA1C71">
      <w:pPr>
        <w:spacing w:after="0"/>
        <w:ind w:left="120"/>
        <w:rPr>
          <w:rFonts w:ascii="Times New Roman" w:hAnsi="Times New Roman" w:cs="Times New Roman"/>
        </w:rPr>
      </w:pPr>
      <w:bookmarkStart w:id="10" w:name="block-2198499"/>
      <w:bookmarkEnd w:id="6"/>
      <w:r w:rsidRPr="000A5AA9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 </w:t>
      </w:r>
      <w:r w:rsidRPr="000A5AA9">
        <w:rPr>
          <w:rFonts w:ascii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DA1C71" w:rsidRPr="000A5AA9" w:rsidRDefault="00DA1C71" w:rsidP="00DA1C71">
      <w:pPr>
        <w:spacing w:after="0"/>
        <w:ind w:left="120"/>
        <w:rPr>
          <w:rFonts w:ascii="Times New Roman" w:hAnsi="Times New Roman" w:cs="Times New Roman"/>
        </w:rPr>
      </w:pPr>
      <w:r w:rsidRPr="000A5AA9">
        <w:rPr>
          <w:rFonts w:ascii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DA1C71" w:rsidRPr="000A5AA9" w:rsidTr="00C3162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1.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Первоначальные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химические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Вещества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химические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2.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Основные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классы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неорганических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Строение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атомов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.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Химическая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связь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.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Строение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Резервное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41837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</w:tr>
    </w:tbl>
    <w:p w:rsidR="00DA1C71" w:rsidRPr="000A5AA9" w:rsidRDefault="00DA1C71" w:rsidP="00DA1C71">
      <w:pPr>
        <w:rPr>
          <w:rFonts w:ascii="Times New Roman" w:hAnsi="Times New Roman" w:cs="Times New Roman"/>
        </w:rPr>
        <w:sectPr w:rsidR="00DA1C71" w:rsidRPr="000A5A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C71" w:rsidRPr="000A5AA9" w:rsidRDefault="00DA1C71" w:rsidP="00DA1C71">
      <w:pPr>
        <w:spacing w:after="0"/>
        <w:ind w:left="120"/>
        <w:rPr>
          <w:rFonts w:ascii="Times New Roman" w:hAnsi="Times New Roman" w:cs="Times New Roman"/>
        </w:rPr>
      </w:pPr>
      <w:r w:rsidRPr="000A5AA9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DA1C71" w:rsidRPr="000A5AA9" w:rsidTr="00C3162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Основные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закономерности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химических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2.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VII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VI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Сера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её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V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IV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Общие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4.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</w:tr>
      <w:tr w:rsidR="00DA1C71" w:rsidRPr="00E93FC7" w:rsidTr="00C3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Резервное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A5AA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rPr>
                <w:rFonts w:ascii="Times New Roman" w:hAnsi="Times New Roman" w:cs="Times New Roman"/>
              </w:rPr>
            </w:pPr>
          </w:p>
        </w:tc>
      </w:tr>
    </w:tbl>
    <w:p w:rsidR="00DA1C71" w:rsidRPr="000A5AA9" w:rsidRDefault="00DA1C71" w:rsidP="00DA1C71">
      <w:pPr>
        <w:rPr>
          <w:rFonts w:ascii="Times New Roman" w:hAnsi="Times New Roman" w:cs="Times New Roman"/>
          <w:lang w:val="ru-RU"/>
        </w:rPr>
        <w:sectPr w:rsidR="00DA1C71" w:rsidRPr="000A5A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C71" w:rsidRPr="000A5AA9" w:rsidRDefault="00DA1C71" w:rsidP="00DA1C71">
      <w:pPr>
        <w:spacing w:after="0"/>
        <w:jc w:val="center"/>
        <w:rPr>
          <w:rFonts w:ascii="Times New Roman" w:hAnsi="Times New Roman" w:cs="Times New Roman"/>
        </w:rPr>
      </w:pPr>
      <w:r w:rsidRPr="000A5AA9">
        <w:rPr>
          <w:rFonts w:ascii="Times New Roman" w:hAnsi="Times New Roman" w:cs="Times New Roman"/>
          <w:b/>
          <w:color w:val="000000"/>
          <w:sz w:val="28"/>
        </w:rPr>
        <w:lastRenderedPageBreak/>
        <w:t>ПОУРОЧНОЕ ПЛАНИРОВАНИЕ</w:t>
      </w:r>
    </w:p>
    <w:p w:rsidR="00DA1C71" w:rsidRPr="000A5AA9" w:rsidRDefault="00DA1C71" w:rsidP="00DA1C71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0A5AA9">
        <w:rPr>
          <w:rFonts w:ascii="Times New Roman" w:hAnsi="Times New Roman" w:cs="Times New Roman"/>
          <w:b/>
          <w:color w:val="000000"/>
          <w:sz w:val="28"/>
        </w:rPr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6075"/>
        <w:gridCol w:w="3119"/>
        <w:gridCol w:w="3827"/>
      </w:tblGrid>
      <w:tr w:rsidR="00DA1C71" w:rsidRPr="000A5AA9" w:rsidTr="00C3162D">
        <w:trPr>
          <w:trHeight w:val="1185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    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    </w:t>
            </w: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DA1C71" w:rsidRPr="000A5AA9" w:rsidRDefault="00DA1C71" w:rsidP="00C31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Тела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C459F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01.09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C459F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06.09</w:t>
            </w:r>
          </w:p>
        </w:tc>
      </w:tr>
      <w:tr w:rsidR="00DA1C71" w:rsidRPr="000A5AA9" w:rsidTr="00C3162D">
        <w:trPr>
          <w:trHeight w:val="1026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C459F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08.09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C459F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13.09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C459F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15.09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Атомы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C459F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20.09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C459F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22.09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Простые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сложные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C459F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27.09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Атомно-молекулярное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C459F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04.10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Валентность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атомов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химических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F9431B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F9431B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F9431B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F9431B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15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Оксиды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состав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классификация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Основания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состав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классификация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Кислоты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состав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классификация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№1 по теме "Основные классы неорганических соединений"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31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систематизация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№2 по теме «Вещества и химические реакции»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№ 3. Решение экспериментальных задач по теме «Основные классы неорганических соединений»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систематизация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Понятие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об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Применение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кислорода, изучение его свойств»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46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Водород — элемент и простое вещество. Нахождение в природе.  Физические и химические свойства водорода. Применение водорода. Способы получения водорода в лаборатории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№ 5 по теме «Получение и собирание водорода, изучение его свойств»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01.03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06.03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растворе. Практическая работа № 6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№3 по теме «Кислород. Водород. Вода»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15.03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27.03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29.03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Периоды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группы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Значение Периодического закона для развития науки и практики. Д. И. Менделеев — учёный, педагог и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гражданин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Электроотрицательность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атомов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химических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Ионная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химическая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Ковалентная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полярная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химическая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Ковалентная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неполярная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химическая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03.05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Степень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Окислители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17.05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Химическая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связь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607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24.05</w:t>
            </w:r>
          </w:p>
        </w:tc>
      </w:tr>
      <w:tr w:rsidR="00DA1C71" w:rsidRPr="000A5AA9" w:rsidTr="00C3162D">
        <w:trPr>
          <w:gridAfter w:val="1"/>
          <w:wAfter w:w="3827" w:type="dxa"/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6A740C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</w:tr>
    </w:tbl>
    <w:p w:rsidR="00DA1C71" w:rsidRPr="000A5AA9" w:rsidRDefault="00DA1C71" w:rsidP="00DA1C71">
      <w:pPr>
        <w:rPr>
          <w:rFonts w:ascii="Times New Roman" w:hAnsi="Times New Roman" w:cs="Times New Roman"/>
          <w:lang w:val="ru-RU"/>
        </w:rPr>
        <w:sectPr w:rsidR="00DA1C71" w:rsidRPr="000A5AA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DA1C71" w:rsidRPr="000A5AA9" w:rsidRDefault="00DA1C71" w:rsidP="00DA1C71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0A5AA9">
        <w:rPr>
          <w:rFonts w:ascii="Times New Roman" w:hAnsi="Times New Roman" w:cs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6095"/>
        <w:gridCol w:w="3119"/>
        <w:gridCol w:w="3827"/>
      </w:tblGrid>
      <w:tr w:rsidR="00DA1C71" w:rsidRPr="000A5AA9" w:rsidTr="00C3162D">
        <w:trPr>
          <w:trHeight w:val="868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A0264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    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A0264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DA1C71" w:rsidRPr="000A5AA9" w:rsidRDefault="00DA1C71" w:rsidP="00C31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="00A0264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       </w:t>
            </w:r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08.09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11.09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15.09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18.09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22.09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29.09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Ионные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уравнения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Понятие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F7BC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о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гидролизе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F7BC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   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систематизация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F7BC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     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27.10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Химические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реакции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растворах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VI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Химические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Химическое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загрязнение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окружающей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среды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соединениями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V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Химическое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загрязнение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окружающей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среды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соединениями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Фосфор. Оксид фосфора (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V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Загрязнение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природной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среды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IV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29.01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Кремний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его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Физические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01.03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Понятие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о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коррозии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04.03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Щелочные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11.03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15.03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25.03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Важнейшие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соединения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29.03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систематизация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II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) и железа (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III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систематизация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26.04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03.05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Вычисления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массовой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доли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выхода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продукта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06.05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систематизация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17.05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20.05</w:t>
            </w:r>
          </w:p>
        </w:tc>
      </w:tr>
      <w:tr w:rsidR="00DA1C71" w:rsidRPr="000A5AA9" w:rsidTr="00C3162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Химическое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загрязнение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окружающей</w:t>
            </w:r>
            <w:proofErr w:type="spellEnd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A1C71" w:rsidRPr="008F7BC0" w:rsidRDefault="008F7BC0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24.05</w:t>
            </w:r>
          </w:p>
        </w:tc>
      </w:tr>
      <w:tr w:rsidR="00DA1C71" w:rsidRPr="000A5AA9" w:rsidTr="00C3162D">
        <w:trPr>
          <w:gridAfter w:val="1"/>
          <w:wAfter w:w="3827" w:type="dxa"/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A1C71" w:rsidRPr="000A5AA9" w:rsidRDefault="00DA1C71" w:rsidP="00C316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A5AA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8F7BC0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8F7BC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0A5AA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14029F" w:rsidRPr="00DA1C71" w:rsidRDefault="0014029F">
      <w:pPr>
        <w:rPr>
          <w:lang w:val="ru-RU"/>
        </w:rPr>
      </w:pPr>
    </w:p>
    <w:sectPr w:rsidR="0014029F" w:rsidRPr="00DA1C71" w:rsidSect="005E35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97D67"/>
    <w:multiLevelType w:val="multilevel"/>
    <w:tmpl w:val="61266A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D67239"/>
    <w:multiLevelType w:val="multilevel"/>
    <w:tmpl w:val="A3C40B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EB"/>
    <w:rsid w:val="00090EEB"/>
    <w:rsid w:val="0014029F"/>
    <w:rsid w:val="005E35C6"/>
    <w:rsid w:val="008F7BC0"/>
    <w:rsid w:val="00A02642"/>
    <w:rsid w:val="00DA1C71"/>
    <w:rsid w:val="00E9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71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A1C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1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1C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A1C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A1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A1C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A1C7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A1C7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C71"/>
    <w:rPr>
      <w:lang w:val="en-US"/>
    </w:rPr>
  </w:style>
  <w:style w:type="paragraph" w:styleId="a5">
    <w:name w:val="Normal Indent"/>
    <w:basedOn w:val="a"/>
    <w:uiPriority w:val="99"/>
    <w:unhideWhenUsed/>
    <w:rsid w:val="00DA1C71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A1C7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1C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A1C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A1C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A1C71"/>
    <w:rPr>
      <w:i/>
      <w:iCs/>
    </w:rPr>
  </w:style>
  <w:style w:type="character" w:styleId="ab">
    <w:name w:val="Hyperlink"/>
    <w:basedOn w:val="a0"/>
    <w:uiPriority w:val="99"/>
    <w:unhideWhenUsed/>
    <w:rsid w:val="00DA1C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A1C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A1C7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71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A1C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1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1C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A1C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A1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A1C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A1C7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A1C7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C71"/>
    <w:rPr>
      <w:lang w:val="en-US"/>
    </w:rPr>
  </w:style>
  <w:style w:type="paragraph" w:styleId="a5">
    <w:name w:val="Normal Indent"/>
    <w:basedOn w:val="a"/>
    <w:uiPriority w:val="99"/>
    <w:unhideWhenUsed/>
    <w:rsid w:val="00DA1C71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A1C7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1C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A1C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A1C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A1C71"/>
    <w:rPr>
      <w:i/>
      <w:iCs/>
    </w:rPr>
  </w:style>
  <w:style w:type="character" w:styleId="ab">
    <w:name w:val="Hyperlink"/>
    <w:basedOn w:val="a0"/>
    <w:uiPriority w:val="99"/>
    <w:unhideWhenUsed/>
    <w:rsid w:val="00DA1C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A1C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A1C7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hyperlink" Target="https://m.edsoo.ru/7f41a6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35</Pages>
  <Words>8671</Words>
  <Characters>49431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Татьяна Васильевна</cp:lastModifiedBy>
  <cp:revision>7</cp:revision>
  <cp:lastPrinted>2023-10-05T09:53:00Z</cp:lastPrinted>
  <dcterms:created xsi:type="dcterms:W3CDTF">2023-10-04T18:59:00Z</dcterms:created>
  <dcterms:modified xsi:type="dcterms:W3CDTF">2023-10-05T09:53:00Z</dcterms:modified>
</cp:coreProperties>
</file>